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B878F2" w:rsidRDefault="001454DE" w:rsidP="002641D8">
      <w:pPr>
        <w:spacing w:after="0" w:line="240" w:lineRule="auto"/>
        <w:ind w:left="-142"/>
        <w:rPr>
          <w:lang w:eastAsia="ru-RU"/>
        </w:rPr>
      </w:pPr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45746226" wp14:editId="1CE615B0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34BD" w:rsidRPr="00831E97" w:rsidRDefault="001D34BD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1D34BD" w:rsidRPr="00831E97" w:rsidRDefault="001D34BD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CD3ABE" w:rsidRPr="00831E97" w:rsidRDefault="00CD3ABE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CD3ABE" w:rsidRPr="00831E97" w:rsidRDefault="00CD3ABE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B878F2" w:rsidRDefault="001454DE" w:rsidP="002641D8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1788" w:rsidRPr="00B51788" w:rsidRDefault="00B51788" w:rsidP="002641D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B878F2" w:rsidTr="007B6140">
        <w:trPr>
          <w:jc w:val="center"/>
        </w:trPr>
        <w:tc>
          <w:tcPr>
            <w:tcW w:w="4465" w:type="dxa"/>
          </w:tcPr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B878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Default="001454DE" w:rsidP="002641D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D34BD" w:rsidRDefault="001D34BD" w:rsidP="002641D8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B878F2" w:rsidRDefault="001454DE" w:rsidP="002641D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454DE" w:rsidRPr="00B878F2" w:rsidRDefault="001454DE" w:rsidP="002641D8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B878F2" w:rsidTr="007B6140">
        <w:trPr>
          <w:trHeight w:val="3468"/>
        </w:trPr>
        <w:tc>
          <w:tcPr>
            <w:tcW w:w="2518" w:type="dxa"/>
          </w:tcPr>
          <w:p w:rsidR="001454DE" w:rsidRPr="00B878F2" w:rsidRDefault="0062457A" w:rsidP="002641D8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0F3F6B" wp14:editId="1000A9B1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1D34BD" w:rsidRPr="00B878F2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1D34BD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1D34BD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1D34BD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D34BD" w:rsidRDefault="001D34BD" w:rsidP="001D34BD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7B64C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1454DE" w:rsidRDefault="001454DE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Default="001454DE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B878F2" w:rsidRDefault="001454DE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B878F2" w:rsidRDefault="002F7284" w:rsidP="002641D8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6474F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</w:t>
            </w:r>
            <w:r w:rsidR="00011B2B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</w:t>
            </w:r>
            <w:r w:rsidR="001454D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48363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Ценовые (тарифные) последствия</w:t>
            </w:r>
            <w:bookmarkStart w:id="3" w:name="_GoBack"/>
            <w:bookmarkEnd w:id="3"/>
          </w:p>
        </w:tc>
      </w:tr>
      <w:bookmarkEnd w:id="1"/>
      <w:bookmarkEnd w:id="2"/>
    </w:tbl>
    <w:p w:rsidR="001454DE" w:rsidRPr="00B878F2" w:rsidRDefault="001454DE" w:rsidP="002641D8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Default="00E02E0A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D472F" w:rsidRDefault="009D472F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0017" w:rsidRPr="00B878F2" w:rsidRDefault="00790017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B878F2" w:rsidRDefault="001454DE" w:rsidP="002641D8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B878F2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B878F2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8B3EE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7B64CB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p w:rsidR="001454DE" w:rsidRPr="001F2F7A" w:rsidRDefault="001454DE" w:rsidP="00264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190051" w:rsidRDefault="001454DE" w:rsidP="002641D8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051" w:rsidRPr="001D34BD" w:rsidRDefault="001454DE" w:rsidP="002641D8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190051">
        <w:rPr>
          <w:sz w:val="28"/>
          <w:szCs w:val="28"/>
        </w:rPr>
        <w:fldChar w:fldCharType="begin"/>
      </w:r>
      <w:r w:rsidRPr="00190051">
        <w:rPr>
          <w:sz w:val="28"/>
          <w:szCs w:val="28"/>
        </w:rPr>
        <w:instrText xml:space="preserve"> TOC \o "1-3" \h \z \u </w:instrText>
      </w:r>
      <w:r w:rsidRPr="00190051">
        <w:rPr>
          <w:sz w:val="28"/>
          <w:szCs w:val="28"/>
        </w:rPr>
        <w:fldChar w:fldCharType="separate"/>
      </w:r>
      <w:hyperlink w:anchor="_Toc41749988" w:history="1">
        <w:r w:rsidR="00190051" w:rsidRPr="001D34BD">
          <w:rPr>
            <w:rStyle w:val="a9"/>
          </w:rPr>
          <w:t>1. Общие положения.</w:t>
        </w:r>
        <w:r w:rsidR="00190051" w:rsidRPr="001D34BD">
          <w:rPr>
            <w:webHidden/>
          </w:rPr>
          <w:tab/>
        </w:r>
        <w:r w:rsidR="00190051" w:rsidRPr="001D34BD">
          <w:rPr>
            <w:webHidden/>
          </w:rPr>
          <w:fldChar w:fldCharType="begin"/>
        </w:r>
        <w:r w:rsidR="00190051" w:rsidRPr="001D34BD">
          <w:rPr>
            <w:webHidden/>
          </w:rPr>
          <w:instrText xml:space="preserve"> PAGEREF _Toc41749988 \h </w:instrText>
        </w:r>
        <w:r w:rsidR="00190051" w:rsidRPr="001D34BD">
          <w:rPr>
            <w:webHidden/>
          </w:rPr>
        </w:r>
        <w:r w:rsidR="00190051" w:rsidRPr="001D34BD">
          <w:rPr>
            <w:webHidden/>
          </w:rPr>
          <w:fldChar w:fldCharType="separate"/>
        </w:r>
        <w:r w:rsidR="007B64CB">
          <w:rPr>
            <w:webHidden/>
          </w:rPr>
          <w:t>3</w:t>
        </w:r>
        <w:r w:rsidR="00190051" w:rsidRPr="001D34BD">
          <w:rPr>
            <w:webHidden/>
          </w:rPr>
          <w:fldChar w:fldCharType="end"/>
        </w:r>
      </w:hyperlink>
    </w:p>
    <w:p w:rsidR="00190051" w:rsidRPr="00190051" w:rsidRDefault="0048363D" w:rsidP="002641D8">
      <w:pPr>
        <w:pStyle w:val="11"/>
        <w:spacing w:line="240" w:lineRule="auto"/>
        <w:rPr>
          <w:rFonts w:asciiTheme="minorHAnsi" w:eastAsiaTheme="minorEastAsia" w:hAnsiTheme="minorHAnsi" w:cstheme="minorBidi"/>
          <w:sz w:val="28"/>
          <w:szCs w:val="28"/>
        </w:rPr>
      </w:pPr>
      <w:hyperlink w:anchor="_Toc41749989" w:history="1">
        <w:r w:rsidR="00190051" w:rsidRPr="001D34BD">
          <w:rPr>
            <w:rStyle w:val="a9"/>
          </w:rPr>
          <w:t>2. Результаты оценки ценовых последствий для потребителей при реализации программ строительства, реконструкции и технического перевооружения систем теплоснабжении (без учета мероприятий по переводу потребителей на закрытую систему теплоснабжения).</w:t>
        </w:r>
        <w:r w:rsidR="00190051" w:rsidRPr="001D34BD">
          <w:rPr>
            <w:webHidden/>
          </w:rPr>
          <w:tab/>
        </w:r>
        <w:r w:rsidR="00190051" w:rsidRPr="001D34BD">
          <w:rPr>
            <w:webHidden/>
          </w:rPr>
          <w:fldChar w:fldCharType="begin"/>
        </w:r>
        <w:r w:rsidR="00190051" w:rsidRPr="001D34BD">
          <w:rPr>
            <w:webHidden/>
          </w:rPr>
          <w:instrText xml:space="preserve"> PAGEREF _Toc41749989 \h </w:instrText>
        </w:r>
        <w:r w:rsidR="00190051" w:rsidRPr="001D34BD">
          <w:rPr>
            <w:webHidden/>
          </w:rPr>
        </w:r>
        <w:r w:rsidR="00190051" w:rsidRPr="001D34BD">
          <w:rPr>
            <w:webHidden/>
          </w:rPr>
          <w:fldChar w:fldCharType="separate"/>
        </w:r>
        <w:r w:rsidR="007B64CB">
          <w:rPr>
            <w:webHidden/>
          </w:rPr>
          <w:t>4</w:t>
        </w:r>
        <w:r w:rsidR="00190051" w:rsidRPr="001D34BD">
          <w:rPr>
            <w:webHidden/>
          </w:rPr>
          <w:fldChar w:fldCharType="end"/>
        </w:r>
      </w:hyperlink>
    </w:p>
    <w:p w:rsidR="001454DE" w:rsidRPr="00190051" w:rsidRDefault="001454DE" w:rsidP="002641D8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19005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:rsidR="001454DE" w:rsidRPr="001F2F7A" w:rsidRDefault="001454DE" w:rsidP="002641D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2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EB1B9E" w:rsidRDefault="00EB1B9E" w:rsidP="002641D8">
      <w:pPr>
        <w:pStyle w:val="1"/>
        <w:spacing w:line="240" w:lineRule="auto"/>
      </w:pPr>
      <w:bookmarkStart w:id="4" w:name="_Toc41749988"/>
      <w:r w:rsidRPr="00EB1B9E">
        <w:lastRenderedPageBreak/>
        <w:t>1</w:t>
      </w:r>
      <w:r>
        <w:t xml:space="preserve">. </w:t>
      </w:r>
      <w:r w:rsidR="00CD63F1">
        <w:t>Общие положения</w:t>
      </w:r>
      <w:bookmarkEnd w:id="4"/>
    </w:p>
    <w:p w:rsidR="0049448D" w:rsidRDefault="0049448D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Город Прокопьевск распоряжением Правительства РФ отнесен к ценовой зоне теплоснабжения. 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Согласно указани</w:t>
      </w:r>
      <w:r w:rsidR="001D34BD">
        <w:rPr>
          <w:rFonts w:ascii="Times New Roman" w:hAnsi="Times New Roman" w:cs="Times New Roman"/>
          <w:color w:val="000000"/>
          <w:sz w:val="28"/>
          <w:szCs w:val="28"/>
        </w:rPr>
        <w:t>ям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 ст.23.4 Федерального закона от 27.07.2010 №190-ФЗ "О теплоснабжении" после окончания переходного периода в ценовых зонах тепл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снабжения к ценам на товары, услуги в сфере теплоснабжения, не подлежащим р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гулированию, за исключением случаев, указанных в частях 12.1 - 12.4 статьи 10 ук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занного Федерального закона, относятся: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1) цены на тепловую энергию (мощность), поставляемую потребителям;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2) цены на услуги по передаче тепловой энергии, теплоносителя;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3) цены на производимую тепловую энергию (мощность), в том числе произв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димую в режиме комбинированной выработки электрической и тепловой энергии;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4) цены на теплоноситель в виде воды, п</w:t>
      </w:r>
      <w:r w:rsidR="00C86C70">
        <w:rPr>
          <w:rFonts w:ascii="Times New Roman" w:hAnsi="Times New Roman" w:cs="Times New Roman"/>
          <w:color w:val="000000"/>
          <w:sz w:val="28"/>
          <w:szCs w:val="28"/>
        </w:rPr>
        <w:t>оставляемый теплоснабжающими о</w:t>
      </w:r>
      <w:r w:rsidR="00C86C7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ганизациями потребителям, другим теплоснабжающим организациям с использов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нием закрытых систем горячего водоснабжения;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>5) цены на теплоноситель в виде пара, поставляемый теплоснабжающими орг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низациями потребителям, другим теплоснабжающим организациям;</w:t>
      </w:r>
    </w:p>
    <w:p w:rsidR="004318F5" w:rsidRPr="004318F5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18F5">
        <w:rPr>
          <w:rFonts w:ascii="Times New Roman" w:hAnsi="Times New Roman" w:cs="Times New Roman"/>
          <w:color w:val="000000"/>
          <w:sz w:val="28"/>
          <w:szCs w:val="28"/>
        </w:rPr>
        <w:t>6) цены на теплоноситель в виде воды с использованием открытых систем те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лоснабжения (горячего водоснабжения), поставляемый теплоснабжающей организ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цией, владеющей на праве собственности или ином законном основании источником тепловой энергии, потребителю, теплопотребляющие установки которого технол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гически соединены с этим источником тепловой энергии непосредственно или через тепловую сеть, принадлежащую на праве собственности и (или) ином законном о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новании указанной теплоснабжающей организации или указанному потребителю, если</w:t>
      </w:r>
      <w:proofErr w:type="gramEnd"/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 такие теплопотребляющие установки и такая тепловая сеть не имеют иного технологического соединения с системой теплоснабжения и к тепловым сетям ук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занного потребителя не присоединены теплопотребляющие установки иных потр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бителей. </w:t>
      </w:r>
    </w:p>
    <w:p w:rsidR="00397906" w:rsidRDefault="004318F5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 w:rsidRPr="004318F5">
        <w:rPr>
          <w:rFonts w:ascii="Times New Roman" w:hAnsi="Times New Roman" w:cs="Times New Roman"/>
          <w:color w:val="000000"/>
          <w:sz w:val="28"/>
          <w:szCs w:val="28"/>
        </w:rPr>
        <w:t>связи</w:t>
      </w:r>
      <w:proofErr w:type="gramEnd"/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 с чем в отношении ЕТО не будет осуществля</w:t>
      </w:r>
      <w:r w:rsidR="001D34BD">
        <w:rPr>
          <w:rFonts w:ascii="Times New Roman" w:hAnsi="Times New Roman" w:cs="Times New Roman"/>
          <w:color w:val="000000"/>
          <w:sz w:val="28"/>
          <w:szCs w:val="28"/>
        </w:rPr>
        <w:t>ться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государственное р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318F5">
        <w:rPr>
          <w:rFonts w:ascii="Times New Roman" w:hAnsi="Times New Roman" w:cs="Times New Roman"/>
          <w:color w:val="000000"/>
          <w:sz w:val="28"/>
          <w:szCs w:val="28"/>
        </w:rPr>
        <w:t>гулирование.</w:t>
      </w: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674D6">
        <w:rPr>
          <w:rFonts w:ascii="Times New Roman" w:hAnsi="Times New Roman" w:cs="Times New Roman"/>
          <w:color w:val="000000"/>
          <w:sz w:val="28"/>
          <w:szCs w:val="28"/>
        </w:rPr>
        <w:t>Цены на тепловую энергию (мощность), поставляемую потребителям по дог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ворам теплоснабжения, заключенным с единой теплоснабжающей организацией в соответствии с частью 2 статьи 23.8 указанного Федерального закона, определяются соглашением сторон договора, но не выше предельного уровня цены на тепловую энергию (мощность), утвержденного органом исполнительной власти субъекта Ро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сийской Федерации в области государственного регулирования цен (тарифов), за исключением случаев, указанных в частях 2.1 - 2.3</w:t>
      </w:r>
      <w:proofErr w:type="gramEnd"/>
      <w:r w:rsidRPr="00E674D6">
        <w:rPr>
          <w:rFonts w:ascii="Times New Roman" w:hAnsi="Times New Roman" w:cs="Times New Roman"/>
          <w:color w:val="000000"/>
          <w:sz w:val="28"/>
          <w:szCs w:val="28"/>
        </w:rPr>
        <w:t xml:space="preserve"> статьи 8 настоящего Федеральн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го закона.</w:t>
      </w: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74D6">
        <w:rPr>
          <w:rFonts w:ascii="Times New Roman" w:hAnsi="Times New Roman" w:cs="Times New Roman"/>
          <w:color w:val="000000"/>
          <w:sz w:val="28"/>
          <w:szCs w:val="28"/>
        </w:rPr>
        <w:t>Предельный уровень цены на тепловую энергию (мощность) для систем тепл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снабжения городского округа на момент актуализации определен</w:t>
      </w:r>
      <w:r w:rsidR="008B3EE3">
        <w:rPr>
          <w:rFonts w:ascii="Times New Roman" w:hAnsi="Times New Roman" w:cs="Times New Roman"/>
          <w:color w:val="000000"/>
          <w:sz w:val="28"/>
          <w:szCs w:val="28"/>
        </w:rPr>
        <w:t xml:space="preserve"> и указан ниже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34BD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674D6">
        <w:rPr>
          <w:rFonts w:ascii="Times New Roman" w:hAnsi="Times New Roman" w:cs="Times New Roman"/>
          <w:color w:val="000000"/>
          <w:sz w:val="28"/>
          <w:szCs w:val="28"/>
        </w:rPr>
        <w:t>Согласно указаний частей 1, 2, 3 статьи .23.6 указанного Федерального закона предельный уровень цены на тепловую энергию (мощность) утверждается органом исполнительной власти субъекта Российской Федерации в области государственн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го регулирования цен (тарифов) для каждой системы теплоснабжения в соотве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ствии с правилами определения в ценовых зонах теплоснабжения предельного уровня цены на тепловую энергию (мощность), включая правила индексации пр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дельного уровня цены на тепловую энергию</w:t>
      </w:r>
      <w:proofErr w:type="gramEnd"/>
      <w:r w:rsidRPr="00E674D6">
        <w:rPr>
          <w:rFonts w:ascii="Times New Roman" w:hAnsi="Times New Roman" w:cs="Times New Roman"/>
          <w:color w:val="000000"/>
          <w:sz w:val="28"/>
          <w:szCs w:val="28"/>
        </w:rPr>
        <w:t xml:space="preserve"> (мощность), технико-экономическими параметрами работы котельных и тепловых сетей, используемыми для расчета пр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дельного уровня цены на тепловую энергию (мощность) и утверждаемыми Прав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674D6">
        <w:rPr>
          <w:rFonts w:ascii="Times New Roman" w:hAnsi="Times New Roman" w:cs="Times New Roman"/>
          <w:color w:val="000000"/>
          <w:sz w:val="28"/>
          <w:szCs w:val="28"/>
        </w:rPr>
        <w:t xml:space="preserve">тельством Российской Федерации. </w:t>
      </w:r>
    </w:p>
    <w:p w:rsidR="001D34BD" w:rsidRDefault="001D34BD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E1416" w:rsidRPr="002E1416" w:rsidRDefault="002E1416" w:rsidP="002641D8">
      <w:pPr>
        <w:pStyle w:val="1"/>
        <w:spacing w:line="240" w:lineRule="auto"/>
      </w:pPr>
      <w:bookmarkStart w:id="5" w:name="_Toc41749989"/>
      <w:r w:rsidRPr="002E1416">
        <w:t>2</w:t>
      </w:r>
      <w:r>
        <w:t xml:space="preserve">. </w:t>
      </w:r>
      <w:r w:rsidRPr="002E1416">
        <w:t xml:space="preserve">Результаты </w:t>
      </w:r>
      <w:r>
        <w:t>оценки</w:t>
      </w:r>
      <w:r w:rsidRPr="002E1416">
        <w:t xml:space="preserve"> ценовых последствий для потребителей при реал</w:t>
      </w:r>
      <w:r w:rsidRPr="002E1416">
        <w:t>и</w:t>
      </w:r>
      <w:r w:rsidRPr="002E1416">
        <w:t>зации программ строительства, реконструкции и технического перевооруж</w:t>
      </w:r>
      <w:r w:rsidRPr="002E1416">
        <w:t>е</w:t>
      </w:r>
      <w:r w:rsidRPr="002E1416">
        <w:t>ния систем теплоснабжении (без учета мероприятий по переводу потребителей на закрытую систему теплоснабжения)</w:t>
      </w:r>
      <w:bookmarkEnd w:id="5"/>
    </w:p>
    <w:p w:rsidR="002E1416" w:rsidRDefault="002E141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74D6">
        <w:rPr>
          <w:rFonts w:ascii="Times New Roman" w:hAnsi="Times New Roman" w:cs="Times New Roman"/>
          <w:sz w:val="28"/>
          <w:szCs w:val="28"/>
        </w:rPr>
        <w:t>Для систем теплоснабжения ЕТО, действующих на территории г</w:t>
      </w:r>
      <w:r w:rsidR="001D34BD">
        <w:rPr>
          <w:rFonts w:ascii="Times New Roman" w:hAnsi="Times New Roman" w:cs="Times New Roman"/>
          <w:sz w:val="28"/>
          <w:szCs w:val="28"/>
        </w:rPr>
        <w:t>орода</w:t>
      </w:r>
      <w:r w:rsidRPr="00E674D6">
        <w:rPr>
          <w:rFonts w:ascii="Times New Roman" w:hAnsi="Times New Roman" w:cs="Times New Roman"/>
          <w:sz w:val="28"/>
          <w:szCs w:val="28"/>
        </w:rPr>
        <w:t xml:space="preserve"> Прок</w:t>
      </w:r>
      <w:r w:rsidRPr="00E674D6">
        <w:rPr>
          <w:rFonts w:ascii="Times New Roman" w:hAnsi="Times New Roman" w:cs="Times New Roman"/>
          <w:sz w:val="28"/>
          <w:szCs w:val="28"/>
        </w:rPr>
        <w:t>о</w:t>
      </w:r>
      <w:r w:rsidRPr="00E674D6">
        <w:rPr>
          <w:rFonts w:ascii="Times New Roman" w:hAnsi="Times New Roman" w:cs="Times New Roman"/>
          <w:sz w:val="28"/>
          <w:szCs w:val="28"/>
        </w:rPr>
        <w:t>пьевск</w:t>
      </w:r>
      <w:r w:rsidR="001D34BD">
        <w:rPr>
          <w:rFonts w:ascii="Times New Roman" w:hAnsi="Times New Roman" w:cs="Times New Roman"/>
          <w:sz w:val="28"/>
          <w:szCs w:val="28"/>
        </w:rPr>
        <w:t>а</w:t>
      </w:r>
      <w:r w:rsidRPr="00E674D6">
        <w:rPr>
          <w:rFonts w:ascii="Times New Roman" w:hAnsi="Times New Roman" w:cs="Times New Roman"/>
          <w:sz w:val="28"/>
          <w:szCs w:val="28"/>
        </w:rPr>
        <w:t>, выполнен расчет предельного уровня цены на тепловую энергию (мо</w:t>
      </w:r>
      <w:r w:rsidRPr="00E674D6">
        <w:rPr>
          <w:rFonts w:ascii="Times New Roman" w:hAnsi="Times New Roman" w:cs="Times New Roman"/>
          <w:sz w:val="28"/>
          <w:szCs w:val="28"/>
        </w:rPr>
        <w:t>щ</w:t>
      </w:r>
      <w:r w:rsidRPr="00E674D6">
        <w:rPr>
          <w:rFonts w:ascii="Times New Roman" w:hAnsi="Times New Roman" w:cs="Times New Roman"/>
          <w:sz w:val="28"/>
          <w:szCs w:val="28"/>
        </w:rPr>
        <w:t>ность) в соответствии с указаниями "Правил определения в ценовых зонах тепл</w:t>
      </w:r>
      <w:r w:rsidRPr="00E674D6">
        <w:rPr>
          <w:rFonts w:ascii="Times New Roman" w:hAnsi="Times New Roman" w:cs="Times New Roman"/>
          <w:sz w:val="28"/>
          <w:szCs w:val="28"/>
        </w:rPr>
        <w:t>о</w:t>
      </w:r>
      <w:r w:rsidRPr="00E674D6">
        <w:rPr>
          <w:rFonts w:ascii="Times New Roman" w:hAnsi="Times New Roman" w:cs="Times New Roman"/>
          <w:sz w:val="28"/>
          <w:szCs w:val="28"/>
        </w:rPr>
        <w:t>снабжения предельного уровня цены на тепловую энергию (мощность), включая правила индексации предельного уровня цены на тепловую энергию (мощность)" утвержденных постановлением Правительства РФ от 15 декабря 2017 г. №1562.</w:t>
      </w:r>
      <w:proofErr w:type="gramEnd"/>
      <w:r w:rsidRPr="00E674D6">
        <w:rPr>
          <w:rFonts w:ascii="Times New Roman" w:hAnsi="Times New Roman" w:cs="Times New Roman"/>
          <w:sz w:val="28"/>
          <w:szCs w:val="28"/>
        </w:rPr>
        <w:t xml:space="preserve"> Ра</w:t>
      </w:r>
      <w:r w:rsidRPr="00E674D6">
        <w:rPr>
          <w:rFonts w:ascii="Times New Roman" w:hAnsi="Times New Roman" w:cs="Times New Roman"/>
          <w:sz w:val="28"/>
          <w:szCs w:val="28"/>
        </w:rPr>
        <w:t>с</w:t>
      </w:r>
      <w:r w:rsidRPr="00E674D6">
        <w:rPr>
          <w:rFonts w:ascii="Times New Roman" w:hAnsi="Times New Roman" w:cs="Times New Roman"/>
          <w:sz w:val="28"/>
          <w:szCs w:val="28"/>
        </w:rPr>
        <w:t xml:space="preserve">четный предельный уровень цен </w:t>
      </w:r>
      <w:r w:rsidR="007B64CB">
        <w:rPr>
          <w:rFonts w:ascii="Times New Roman" w:hAnsi="Times New Roman" w:cs="Times New Roman"/>
          <w:sz w:val="28"/>
          <w:szCs w:val="28"/>
        </w:rPr>
        <w:t>на период с 01.01</w:t>
      </w:r>
      <w:r w:rsidR="001D34BD">
        <w:rPr>
          <w:rFonts w:ascii="Times New Roman" w:hAnsi="Times New Roman" w:cs="Times New Roman"/>
          <w:sz w:val="28"/>
          <w:szCs w:val="28"/>
        </w:rPr>
        <w:t>.202</w:t>
      </w:r>
      <w:r w:rsidR="007B64CB">
        <w:rPr>
          <w:rFonts w:ascii="Times New Roman" w:hAnsi="Times New Roman" w:cs="Times New Roman"/>
          <w:sz w:val="28"/>
          <w:szCs w:val="28"/>
        </w:rPr>
        <w:t>4</w:t>
      </w:r>
      <w:r w:rsidR="001D34BD">
        <w:rPr>
          <w:rFonts w:ascii="Times New Roman" w:hAnsi="Times New Roman" w:cs="Times New Roman"/>
          <w:sz w:val="28"/>
          <w:szCs w:val="28"/>
        </w:rPr>
        <w:t xml:space="preserve"> г. по 31.12.202</w:t>
      </w:r>
      <w:r w:rsidR="007B64CB">
        <w:rPr>
          <w:rFonts w:ascii="Times New Roman" w:hAnsi="Times New Roman" w:cs="Times New Roman"/>
          <w:sz w:val="28"/>
          <w:szCs w:val="28"/>
        </w:rPr>
        <w:t>4</w:t>
      </w:r>
      <w:r w:rsidR="001D34BD">
        <w:rPr>
          <w:rFonts w:ascii="Times New Roman" w:hAnsi="Times New Roman" w:cs="Times New Roman"/>
          <w:sz w:val="28"/>
          <w:szCs w:val="28"/>
        </w:rPr>
        <w:t xml:space="preserve"> г. </w:t>
      </w:r>
      <w:r w:rsidR="008B3EE3">
        <w:rPr>
          <w:rFonts w:ascii="Times New Roman" w:hAnsi="Times New Roman" w:cs="Times New Roman"/>
          <w:sz w:val="28"/>
          <w:szCs w:val="28"/>
        </w:rPr>
        <w:t>составил (постановление Региональной энерг</w:t>
      </w:r>
      <w:r w:rsidR="007B64CB">
        <w:rPr>
          <w:rFonts w:ascii="Times New Roman" w:hAnsi="Times New Roman" w:cs="Times New Roman"/>
          <w:sz w:val="28"/>
          <w:szCs w:val="28"/>
        </w:rPr>
        <w:t>етической комиссии Кузбасса от 14</w:t>
      </w:r>
      <w:r w:rsidR="008B3EE3">
        <w:rPr>
          <w:rFonts w:ascii="Times New Roman" w:hAnsi="Times New Roman" w:cs="Times New Roman"/>
          <w:sz w:val="28"/>
          <w:szCs w:val="28"/>
        </w:rPr>
        <w:t xml:space="preserve"> </w:t>
      </w:r>
      <w:r w:rsidR="00EC3833">
        <w:rPr>
          <w:rFonts w:ascii="Times New Roman" w:hAnsi="Times New Roman" w:cs="Times New Roman"/>
          <w:sz w:val="28"/>
          <w:szCs w:val="28"/>
        </w:rPr>
        <w:t>ноября</w:t>
      </w:r>
      <w:r w:rsidR="008B3EE3">
        <w:rPr>
          <w:rFonts w:ascii="Times New Roman" w:hAnsi="Times New Roman" w:cs="Times New Roman"/>
          <w:sz w:val="28"/>
          <w:szCs w:val="28"/>
        </w:rPr>
        <w:t xml:space="preserve"> 202</w:t>
      </w:r>
      <w:r w:rsidR="007B64CB">
        <w:rPr>
          <w:rFonts w:ascii="Times New Roman" w:hAnsi="Times New Roman" w:cs="Times New Roman"/>
          <w:sz w:val="28"/>
          <w:szCs w:val="28"/>
        </w:rPr>
        <w:t>3</w:t>
      </w:r>
      <w:r w:rsidR="008B3EE3">
        <w:rPr>
          <w:rFonts w:ascii="Times New Roman" w:hAnsi="Times New Roman" w:cs="Times New Roman"/>
          <w:sz w:val="28"/>
          <w:szCs w:val="28"/>
        </w:rPr>
        <w:t xml:space="preserve"> г. №</w:t>
      </w:r>
      <w:r w:rsidR="007B64CB">
        <w:rPr>
          <w:rFonts w:ascii="Times New Roman" w:hAnsi="Times New Roman" w:cs="Times New Roman"/>
          <w:sz w:val="28"/>
          <w:szCs w:val="28"/>
        </w:rPr>
        <w:t>277</w:t>
      </w:r>
      <w:r w:rsidR="008B3EE3">
        <w:rPr>
          <w:rFonts w:ascii="Times New Roman" w:hAnsi="Times New Roman" w:cs="Times New Roman"/>
          <w:sz w:val="28"/>
          <w:szCs w:val="28"/>
        </w:rPr>
        <w:t>)</w:t>
      </w:r>
      <w:r w:rsidR="008B3EE3" w:rsidRPr="00934874">
        <w:rPr>
          <w:rFonts w:ascii="Times New Roman" w:hAnsi="Times New Roman" w:cs="Times New Roman"/>
          <w:sz w:val="28"/>
          <w:szCs w:val="28"/>
        </w:rPr>
        <w:t>:</w:t>
      </w: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4D6">
        <w:rPr>
          <w:rFonts w:ascii="Times New Roman" w:hAnsi="Times New Roman" w:cs="Times New Roman"/>
          <w:sz w:val="28"/>
          <w:szCs w:val="28"/>
        </w:rPr>
        <w:t xml:space="preserve">- для систем теплоснабжения ООО "ТЭР" – </w:t>
      </w:r>
      <w:r w:rsidR="001D34BD">
        <w:rPr>
          <w:rFonts w:ascii="Times New Roman" w:hAnsi="Times New Roman" w:cs="Times New Roman"/>
          <w:sz w:val="28"/>
          <w:szCs w:val="28"/>
        </w:rPr>
        <w:t>4 112,82</w:t>
      </w:r>
      <w:r w:rsidRPr="00E674D6">
        <w:rPr>
          <w:rFonts w:ascii="Times New Roman" w:hAnsi="Times New Roman" w:cs="Times New Roman"/>
          <w:sz w:val="28"/>
          <w:szCs w:val="28"/>
        </w:rPr>
        <w:t xml:space="preserve"> руб./Гкал без НДС;</w:t>
      </w:r>
    </w:p>
    <w:p w:rsidR="00E674D6" w:rsidRPr="00E674D6" w:rsidRDefault="00E674D6" w:rsidP="002641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74D6">
        <w:rPr>
          <w:rFonts w:ascii="Times New Roman" w:hAnsi="Times New Roman" w:cs="Times New Roman"/>
          <w:sz w:val="28"/>
          <w:szCs w:val="28"/>
        </w:rPr>
        <w:t>- для систем теплоснабжения МУП "ГТХ"</w:t>
      </w:r>
      <w:r w:rsidR="001D34BD">
        <w:rPr>
          <w:rFonts w:ascii="Times New Roman" w:hAnsi="Times New Roman" w:cs="Times New Roman"/>
          <w:sz w:val="28"/>
          <w:szCs w:val="28"/>
        </w:rPr>
        <w:t xml:space="preserve"> – 4 101,07</w:t>
      </w:r>
      <w:r w:rsidRPr="00E674D6">
        <w:rPr>
          <w:rFonts w:ascii="Times New Roman" w:hAnsi="Times New Roman" w:cs="Times New Roman"/>
          <w:sz w:val="28"/>
          <w:szCs w:val="28"/>
        </w:rPr>
        <w:t xml:space="preserve"> руб./Гкал без НДС.</w:t>
      </w:r>
    </w:p>
    <w:sectPr w:rsidR="00E674D6" w:rsidRPr="00E674D6" w:rsidSect="00E674D6">
      <w:headerReference w:type="default" r:id="rId12"/>
      <w:footerReference w:type="default" r:id="rId13"/>
      <w:pgSz w:w="11906" w:h="16838"/>
      <w:pgMar w:top="426" w:right="566" w:bottom="113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4BD" w:rsidRDefault="001D34BD" w:rsidP="001454DE">
      <w:pPr>
        <w:spacing w:after="0" w:line="240" w:lineRule="auto"/>
      </w:pPr>
      <w:r>
        <w:separator/>
      </w:r>
    </w:p>
  </w:endnote>
  <w:endnote w:type="continuationSeparator" w:id="0">
    <w:p w:rsidR="001D34BD" w:rsidRDefault="001D34BD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D" w:rsidRDefault="001D34BD" w:rsidP="007B614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5</w:t>
    </w:r>
    <w:r>
      <w:rPr>
        <w:rStyle w:val="a8"/>
      </w:rPr>
      <w:fldChar w:fldCharType="end"/>
    </w:r>
  </w:p>
  <w:p w:rsidR="001D34BD" w:rsidRDefault="001D34B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D" w:rsidRDefault="001D34BD" w:rsidP="007B6140">
    <w:pPr>
      <w:pStyle w:val="a6"/>
      <w:framePr w:wrap="around" w:vAnchor="text" w:hAnchor="margin" w:xAlign="right" w:y="1"/>
      <w:rPr>
        <w:rStyle w:val="a8"/>
      </w:rPr>
    </w:pPr>
  </w:p>
  <w:p w:rsidR="001D34BD" w:rsidRDefault="001D34BD" w:rsidP="007B6140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D" w:rsidRPr="007B4D8B" w:rsidRDefault="001D34BD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48363D">
      <w:rPr>
        <w:rFonts w:ascii="Times New Roman" w:hAnsi="Times New Roman" w:cs="Times New Roman"/>
        <w:noProof/>
        <w:sz w:val="24"/>
        <w:szCs w:val="24"/>
      </w:rPr>
      <w:t>4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4BD" w:rsidRDefault="001D34BD" w:rsidP="001454DE">
      <w:pPr>
        <w:spacing w:after="0" w:line="240" w:lineRule="auto"/>
      </w:pPr>
      <w:r>
        <w:separator/>
      </w:r>
    </w:p>
  </w:footnote>
  <w:footnote w:type="continuationSeparator" w:id="0">
    <w:p w:rsidR="001D34BD" w:rsidRDefault="001D34BD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BD" w:rsidRPr="00844EE3" w:rsidRDefault="001D34BD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5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1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8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14"/>
  </w:num>
  <w:num w:numId="4">
    <w:abstractNumId w:val="32"/>
  </w:num>
  <w:num w:numId="5">
    <w:abstractNumId w:val="37"/>
  </w:num>
  <w:num w:numId="6">
    <w:abstractNumId w:val="1"/>
  </w:num>
  <w:num w:numId="7">
    <w:abstractNumId w:val="21"/>
  </w:num>
  <w:num w:numId="8">
    <w:abstractNumId w:val="35"/>
  </w:num>
  <w:num w:numId="9">
    <w:abstractNumId w:val="2"/>
  </w:num>
  <w:num w:numId="10">
    <w:abstractNumId w:val="24"/>
  </w:num>
  <w:num w:numId="11">
    <w:abstractNumId w:val="26"/>
  </w:num>
  <w:num w:numId="12">
    <w:abstractNumId w:val="36"/>
  </w:num>
  <w:num w:numId="13">
    <w:abstractNumId w:val="10"/>
  </w:num>
  <w:num w:numId="14">
    <w:abstractNumId w:val="7"/>
  </w:num>
  <w:num w:numId="15">
    <w:abstractNumId w:val="12"/>
  </w:num>
  <w:num w:numId="16">
    <w:abstractNumId w:val="23"/>
  </w:num>
  <w:num w:numId="17">
    <w:abstractNumId w:val="13"/>
  </w:num>
  <w:num w:numId="18">
    <w:abstractNumId w:val="17"/>
  </w:num>
  <w:num w:numId="19">
    <w:abstractNumId w:val="25"/>
  </w:num>
  <w:num w:numId="20">
    <w:abstractNumId w:val="0"/>
  </w:num>
  <w:num w:numId="21">
    <w:abstractNumId w:val="27"/>
  </w:num>
  <w:num w:numId="22">
    <w:abstractNumId w:val="39"/>
  </w:num>
  <w:num w:numId="23">
    <w:abstractNumId w:val="29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5"/>
  </w:num>
  <w:num w:numId="28">
    <w:abstractNumId w:val="18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0"/>
  </w:num>
  <w:num w:numId="33">
    <w:abstractNumId w:val="5"/>
  </w:num>
  <w:num w:numId="34">
    <w:abstractNumId w:val="8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3"/>
  </w:num>
  <w:num w:numId="38">
    <w:abstractNumId w:val="4"/>
  </w:num>
  <w:num w:numId="39">
    <w:abstractNumId w:val="19"/>
  </w:num>
  <w:num w:numId="40">
    <w:abstractNumId w:val="28"/>
  </w:num>
  <w:num w:numId="41">
    <w:abstractNumId w:val="11"/>
  </w:num>
  <w:num w:numId="42">
    <w:abstractNumId w:val="34"/>
  </w:num>
  <w:num w:numId="43">
    <w:abstractNumId w:val="16"/>
  </w:num>
  <w:num w:numId="44">
    <w:abstractNumId w:val="33"/>
  </w:num>
  <w:num w:numId="45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1B2B"/>
    <w:rsid w:val="00016F71"/>
    <w:rsid w:val="0004561E"/>
    <w:rsid w:val="00066419"/>
    <w:rsid w:val="0007277F"/>
    <w:rsid w:val="00093EB1"/>
    <w:rsid w:val="000A432D"/>
    <w:rsid w:val="000A5CA9"/>
    <w:rsid w:val="000B2805"/>
    <w:rsid w:val="000B5AD9"/>
    <w:rsid w:val="000B5E67"/>
    <w:rsid w:val="000D7DA1"/>
    <w:rsid w:val="000D7E9F"/>
    <w:rsid w:val="000E0001"/>
    <w:rsid w:val="000E0A26"/>
    <w:rsid w:val="000E221D"/>
    <w:rsid w:val="000E6665"/>
    <w:rsid w:val="000F0B31"/>
    <w:rsid w:val="000F5C07"/>
    <w:rsid w:val="00102367"/>
    <w:rsid w:val="001027C2"/>
    <w:rsid w:val="00102CFC"/>
    <w:rsid w:val="001078FF"/>
    <w:rsid w:val="00112114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90051"/>
    <w:rsid w:val="001A1E9A"/>
    <w:rsid w:val="001B2E3C"/>
    <w:rsid w:val="001D3419"/>
    <w:rsid w:val="001D34BD"/>
    <w:rsid w:val="001F2F7A"/>
    <w:rsid w:val="001F5F0C"/>
    <w:rsid w:val="00202419"/>
    <w:rsid w:val="00214848"/>
    <w:rsid w:val="00220DA2"/>
    <w:rsid w:val="00226E32"/>
    <w:rsid w:val="00230D7C"/>
    <w:rsid w:val="00245CF5"/>
    <w:rsid w:val="00247365"/>
    <w:rsid w:val="00247AB9"/>
    <w:rsid w:val="002628DA"/>
    <w:rsid w:val="00262E04"/>
    <w:rsid w:val="002641D8"/>
    <w:rsid w:val="00271CC0"/>
    <w:rsid w:val="002770B5"/>
    <w:rsid w:val="002A6657"/>
    <w:rsid w:val="002C0055"/>
    <w:rsid w:val="002D78E9"/>
    <w:rsid w:val="002E1416"/>
    <w:rsid w:val="002F134D"/>
    <w:rsid w:val="002F7284"/>
    <w:rsid w:val="00302287"/>
    <w:rsid w:val="00306B07"/>
    <w:rsid w:val="003139E3"/>
    <w:rsid w:val="00322761"/>
    <w:rsid w:val="003264B1"/>
    <w:rsid w:val="00331571"/>
    <w:rsid w:val="00334610"/>
    <w:rsid w:val="00357DDE"/>
    <w:rsid w:val="00363D1D"/>
    <w:rsid w:val="00367F65"/>
    <w:rsid w:val="00375149"/>
    <w:rsid w:val="003803C1"/>
    <w:rsid w:val="00383FC8"/>
    <w:rsid w:val="0039749F"/>
    <w:rsid w:val="00397906"/>
    <w:rsid w:val="003A7C55"/>
    <w:rsid w:val="003B30AE"/>
    <w:rsid w:val="003B6639"/>
    <w:rsid w:val="003D1221"/>
    <w:rsid w:val="003E364D"/>
    <w:rsid w:val="003F0EFE"/>
    <w:rsid w:val="003F26F5"/>
    <w:rsid w:val="003F5E1E"/>
    <w:rsid w:val="00401A1B"/>
    <w:rsid w:val="00404A50"/>
    <w:rsid w:val="0042264A"/>
    <w:rsid w:val="004228D3"/>
    <w:rsid w:val="00422EBA"/>
    <w:rsid w:val="004303A6"/>
    <w:rsid w:val="004318F5"/>
    <w:rsid w:val="00431A54"/>
    <w:rsid w:val="0043785A"/>
    <w:rsid w:val="00446425"/>
    <w:rsid w:val="00450B4C"/>
    <w:rsid w:val="00456268"/>
    <w:rsid w:val="00456820"/>
    <w:rsid w:val="00457B49"/>
    <w:rsid w:val="00461648"/>
    <w:rsid w:val="0046749E"/>
    <w:rsid w:val="004734BC"/>
    <w:rsid w:val="0048363D"/>
    <w:rsid w:val="00485670"/>
    <w:rsid w:val="00485998"/>
    <w:rsid w:val="004860F0"/>
    <w:rsid w:val="0049007D"/>
    <w:rsid w:val="00491A1A"/>
    <w:rsid w:val="0049448D"/>
    <w:rsid w:val="00496AD2"/>
    <w:rsid w:val="004B50B5"/>
    <w:rsid w:val="004C01EC"/>
    <w:rsid w:val="004C0914"/>
    <w:rsid w:val="004C734F"/>
    <w:rsid w:val="004E2A84"/>
    <w:rsid w:val="004E5E6A"/>
    <w:rsid w:val="004F0454"/>
    <w:rsid w:val="00513792"/>
    <w:rsid w:val="00523794"/>
    <w:rsid w:val="00527C75"/>
    <w:rsid w:val="0054024D"/>
    <w:rsid w:val="00541A3C"/>
    <w:rsid w:val="00542007"/>
    <w:rsid w:val="0054527D"/>
    <w:rsid w:val="0055576B"/>
    <w:rsid w:val="00556DB6"/>
    <w:rsid w:val="00565C28"/>
    <w:rsid w:val="005762F4"/>
    <w:rsid w:val="00577B4D"/>
    <w:rsid w:val="00590E8C"/>
    <w:rsid w:val="005B0E01"/>
    <w:rsid w:val="005B12F3"/>
    <w:rsid w:val="005B7BCE"/>
    <w:rsid w:val="005C005E"/>
    <w:rsid w:val="005C3737"/>
    <w:rsid w:val="005E6D89"/>
    <w:rsid w:val="005E6F14"/>
    <w:rsid w:val="005F1E64"/>
    <w:rsid w:val="005F4DD6"/>
    <w:rsid w:val="0061308C"/>
    <w:rsid w:val="00614FE7"/>
    <w:rsid w:val="00617849"/>
    <w:rsid w:val="0062258C"/>
    <w:rsid w:val="0062457A"/>
    <w:rsid w:val="006364E5"/>
    <w:rsid w:val="006459A6"/>
    <w:rsid w:val="006461AA"/>
    <w:rsid w:val="006474F2"/>
    <w:rsid w:val="0066252B"/>
    <w:rsid w:val="00673208"/>
    <w:rsid w:val="00685970"/>
    <w:rsid w:val="00686D1C"/>
    <w:rsid w:val="00693687"/>
    <w:rsid w:val="00693D5A"/>
    <w:rsid w:val="006B0518"/>
    <w:rsid w:val="006C794B"/>
    <w:rsid w:val="006E1616"/>
    <w:rsid w:val="006E5292"/>
    <w:rsid w:val="006F286F"/>
    <w:rsid w:val="006F55FF"/>
    <w:rsid w:val="006F5C43"/>
    <w:rsid w:val="006F6532"/>
    <w:rsid w:val="007000B1"/>
    <w:rsid w:val="00701B89"/>
    <w:rsid w:val="00702AF7"/>
    <w:rsid w:val="00713737"/>
    <w:rsid w:val="007232B9"/>
    <w:rsid w:val="00726B27"/>
    <w:rsid w:val="00734722"/>
    <w:rsid w:val="00736DE5"/>
    <w:rsid w:val="007429D1"/>
    <w:rsid w:val="00770FDB"/>
    <w:rsid w:val="007753E7"/>
    <w:rsid w:val="00780537"/>
    <w:rsid w:val="007825AB"/>
    <w:rsid w:val="00786A84"/>
    <w:rsid w:val="00790017"/>
    <w:rsid w:val="00792BC0"/>
    <w:rsid w:val="007937C4"/>
    <w:rsid w:val="007959CF"/>
    <w:rsid w:val="00795BAD"/>
    <w:rsid w:val="00795BB3"/>
    <w:rsid w:val="00796EEC"/>
    <w:rsid w:val="007A72BC"/>
    <w:rsid w:val="007B43CC"/>
    <w:rsid w:val="007B6140"/>
    <w:rsid w:val="007B64CB"/>
    <w:rsid w:val="007E5926"/>
    <w:rsid w:val="007F103F"/>
    <w:rsid w:val="007F410F"/>
    <w:rsid w:val="007F47D2"/>
    <w:rsid w:val="007F5183"/>
    <w:rsid w:val="008003D2"/>
    <w:rsid w:val="008110C4"/>
    <w:rsid w:val="00816A00"/>
    <w:rsid w:val="00822740"/>
    <w:rsid w:val="00822AD2"/>
    <w:rsid w:val="00847A78"/>
    <w:rsid w:val="00854EED"/>
    <w:rsid w:val="00882649"/>
    <w:rsid w:val="008A063E"/>
    <w:rsid w:val="008A2B87"/>
    <w:rsid w:val="008A4857"/>
    <w:rsid w:val="008A74DC"/>
    <w:rsid w:val="008B3EE3"/>
    <w:rsid w:val="008E4E38"/>
    <w:rsid w:val="008F2C2D"/>
    <w:rsid w:val="008F3EA3"/>
    <w:rsid w:val="008F569F"/>
    <w:rsid w:val="00900B8E"/>
    <w:rsid w:val="009078CD"/>
    <w:rsid w:val="00910BA4"/>
    <w:rsid w:val="009116C3"/>
    <w:rsid w:val="00917B83"/>
    <w:rsid w:val="00925C5F"/>
    <w:rsid w:val="009305EE"/>
    <w:rsid w:val="009515AB"/>
    <w:rsid w:val="00957F79"/>
    <w:rsid w:val="00963B4F"/>
    <w:rsid w:val="00986F2A"/>
    <w:rsid w:val="00991B37"/>
    <w:rsid w:val="009A4F6B"/>
    <w:rsid w:val="009B1E2C"/>
    <w:rsid w:val="009B424B"/>
    <w:rsid w:val="009C78A3"/>
    <w:rsid w:val="009D472F"/>
    <w:rsid w:val="009E3AC0"/>
    <w:rsid w:val="009E6639"/>
    <w:rsid w:val="009E6D49"/>
    <w:rsid w:val="009E73C5"/>
    <w:rsid w:val="009E748D"/>
    <w:rsid w:val="009F1450"/>
    <w:rsid w:val="009F51DD"/>
    <w:rsid w:val="00A1212B"/>
    <w:rsid w:val="00A179B7"/>
    <w:rsid w:val="00A255A8"/>
    <w:rsid w:val="00A2569A"/>
    <w:rsid w:val="00A36F04"/>
    <w:rsid w:val="00A45FF2"/>
    <w:rsid w:val="00A505F0"/>
    <w:rsid w:val="00A77DEB"/>
    <w:rsid w:val="00A82F89"/>
    <w:rsid w:val="00A84B49"/>
    <w:rsid w:val="00AA4C84"/>
    <w:rsid w:val="00AB4E0D"/>
    <w:rsid w:val="00AC7ECA"/>
    <w:rsid w:val="00AD551A"/>
    <w:rsid w:val="00AE14D0"/>
    <w:rsid w:val="00AE65A5"/>
    <w:rsid w:val="00B07DFE"/>
    <w:rsid w:val="00B149E2"/>
    <w:rsid w:val="00B165B5"/>
    <w:rsid w:val="00B4416B"/>
    <w:rsid w:val="00B51788"/>
    <w:rsid w:val="00B7726C"/>
    <w:rsid w:val="00B868EF"/>
    <w:rsid w:val="00B916BA"/>
    <w:rsid w:val="00BA07E2"/>
    <w:rsid w:val="00BB2218"/>
    <w:rsid w:val="00BB3953"/>
    <w:rsid w:val="00BB649D"/>
    <w:rsid w:val="00BC1903"/>
    <w:rsid w:val="00BD1591"/>
    <w:rsid w:val="00BD6423"/>
    <w:rsid w:val="00BE7EA2"/>
    <w:rsid w:val="00BF34B7"/>
    <w:rsid w:val="00C01937"/>
    <w:rsid w:val="00C0630B"/>
    <w:rsid w:val="00C06D5A"/>
    <w:rsid w:val="00C12525"/>
    <w:rsid w:val="00C200EC"/>
    <w:rsid w:val="00C34CFF"/>
    <w:rsid w:val="00C36E86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71AA5"/>
    <w:rsid w:val="00C73CEE"/>
    <w:rsid w:val="00C75913"/>
    <w:rsid w:val="00C76FED"/>
    <w:rsid w:val="00C809A7"/>
    <w:rsid w:val="00C86C70"/>
    <w:rsid w:val="00C90997"/>
    <w:rsid w:val="00CA2774"/>
    <w:rsid w:val="00CA72CC"/>
    <w:rsid w:val="00CC749B"/>
    <w:rsid w:val="00CD3ABE"/>
    <w:rsid w:val="00CD63F1"/>
    <w:rsid w:val="00CD77CC"/>
    <w:rsid w:val="00CE188C"/>
    <w:rsid w:val="00CF14CB"/>
    <w:rsid w:val="00CF477B"/>
    <w:rsid w:val="00D06567"/>
    <w:rsid w:val="00D26FFF"/>
    <w:rsid w:val="00D31C7F"/>
    <w:rsid w:val="00D355F0"/>
    <w:rsid w:val="00D36717"/>
    <w:rsid w:val="00D51F1A"/>
    <w:rsid w:val="00D57771"/>
    <w:rsid w:val="00D57B2B"/>
    <w:rsid w:val="00D6405D"/>
    <w:rsid w:val="00D70392"/>
    <w:rsid w:val="00D7346C"/>
    <w:rsid w:val="00D77F80"/>
    <w:rsid w:val="00D82E16"/>
    <w:rsid w:val="00DB7A64"/>
    <w:rsid w:val="00DC78D9"/>
    <w:rsid w:val="00DD25F2"/>
    <w:rsid w:val="00DE0E3E"/>
    <w:rsid w:val="00DE486E"/>
    <w:rsid w:val="00DE6568"/>
    <w:rsid w:val="00DF3A33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42CB5"/>
    <w:rsid w:val="00E5051F"/>
    <w:rsid w:val="00E674D6"/>
    <w:rsid w:val="00E7025F"/>
    <w:rsid w:val="00E73DBB"/>
    <w:rsid w:val="00E867B5"/>
    <w:rsid w:val="00E94C83"/>
    <w:rsid w:val="00EB1419"/>
    <w:rsid w:val="00EB1B9E"/>
    <w:rsid w:val="00EB6D04"/>
    <w:rsid w:val="00EC3833"/>
    <w:rsid w:val="00ED3267"/>
    <w:rsid w:val="00ED4CA8"/>
    <w:rsid w:val="00ED6B2A"/>
    <w:rsid w:val="00EE6DAF"/>
    <w:rsid w:val="00EF71E8"/>
    <w:rsid w:val="00EF76A4"/>
    <w:rsid w:val="00F20966"/>
    <w:rsid w:val="00F20DB2"/>
    <w:rsid w:val="00F24901"/>
    <w:rsid w:val="00F308EC"/>
    <w:rsid w:val="00F35695"/>
    <w:rsid w:val="00F372AB"/>
    <w:rsid w:val="00F41488"/>
    <w:rsid w:val="00F443DE"/>
    <w:rsid w:val="00F57275"/>
    <w:rsid w:val="00F57C1F"/>
    <w:rsid w:val="00F57D4C"/>
    <w:rsid w:val="00F63165"/>
    <w:rsid w:val="00F76A81"/>
    <w:rsid w:val="00F94CE5"/>
    <w:rsid w:val="00FA1A82"/>
    <w:rsid w:val="00FA7D55"/>
    <w:rsid w:val="00FD4466"/>
    <w:rsid w:val="00FD4A88"/>
    <w:rsid w:val="00FE2D29"/>
    <w:rsid w:val="00FF0FBD"/>
    <w:rsid w:val="00FF25A4"/>
    <w:rsid w:val="00FF413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AD48C-B363-411D-BBA9-A495ECE07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4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67</cp:revision>
  <cp:lastPrinted>2022-03-28T01:51:00Z</cp:lastPrinted>
  <dcterms:created xsi:type="dcterms:W3CDTF">2018-12-20T06:17:00Z</dcterms:created>
  <dcterms:modified xsi:type="dcterms:W3CDTF">2024-06-17T08:45:00Z</dcterms:modified>
</cp:coreProperties>
</file>